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1"/>
      </w:pPr>
      <w:r>
        <w:drawing>
          <wp:anchor distT="152400" distB="152400" distL="152400" distR="152400" simplePos="0" relativeHeight="251659264" behindDoc="0" locked="0" layoutInCell="1" allowOverlap="1">
            <wp:simplePos x="0" y="0"/>
            <wp:positionH relativeFrom="margin">
              <wp:posOffset>-6350</wp:posOffset>
            </wp:positionH>
            <wp:positionV relativeFrom="page">
              <wp:posOffset>640080</wp:posOffset>
            </wp:positionV>
            <wp:extent cx="5727700" cy="2179568"/>
            <wp:effectExtent l="0" t="0" r="0" b="0"/>
            <wp:wrapThrough wrapText="bothSides" distL="152400" distR="152400">
              <wp:wrapPolygon edited="1">
                <wp:start x="0" y="0"/>
                <wp:lineTo x="21600" y="0"/>
                <wp:lineTo x="21600" y="21619"/>
                <wp:lineTo x="0" y="21619"/>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quiz masthead.png"/>
                    <pic:cNvPicPr>
                      <a:picLocks noChangeAspect="1"/>
                    </pic:cNvPicPr>
                  </pic:nvPicPr>
                  <pic:blipFill>
                    <a:blip r:embed="rId4">
                      <a:extLst/>
                    </a:blip>
                    <a:stretch>
                      <a:fillRect/>
                    </a:stretch>
                  </pic:blipFill>
                  <pic:spPr>
                    <a:xfrm>
                      <a:off x="0" y="0"/>
                      <a:ext cx="5727700" cy="2179568"/>
                    </a:xfrm>
                    <a:prstGeom prst="rect">
                      <a:avLst/>
                    </a:prstGeom>
                    <a:ln w="12700" cap="flat">
                      <a:noFill/>
                      <a:miter lim="400000"/>
                    </a:ln>
                    <a:effectLst/>
                  </pic:spPr>
                </pic:pic>
              </a:graphicData>
            </a:graphic>
          </wp:anchor>
        </w:drawing>
      </w:r>
    </w:p>
    <w:p>
      <w:pPr>
        <w:pStyle w:val="Heading 1"/>
      </w:pPr>
      <w:r>
        <w:rPr>
          <w:rFonts w:cs="Arial Unicode MS" w:eastAsia="Arial Unicode MS"/>
          <w:rtl w:val="0"/>
        </w:rPr>
        <w:t>Quiz</w:t>
      </w:r>
      <w:r>
        <w:rPr>
          <w:rFonts w:cs="Arial Unicode MS" w:eastAsia="Arial Unicode MS"/>
          <w:rtl w:val="0"/>
        </w:rPr>
        <w:t xml:space="preserve"> 003</w:t>
      </w:r>
      <w:r>
        <w:rPr>
          <w:rFonts w:cs="Arial Unicode MS" w:eastAsia="Arial Unicode MS" w:hint="default"/>
          <w:rtl w:val="0"/>
        </w:rPr>
        <w:t>—</w:t>
      </w:r>
      <w:r>
        <w:rPr>
          <w:rFonts w:cs="Arial Unicode MS" w:eastAsia="Arial Unicode MS"/>
          <w:rtl w:val="0"/>
        </w:rPr>
        <w:t>Intention, Manifesting, &amp; Spiritual Growth</w:t>
      </w:r>
    </w:p>
    <w:p>
      <w:pPr>
        <w:pStyle w:val="Heading 3"/>
      </w:pPr>
      <w:r>
        <w:rPr>
          <w:rtl w:val="0"/>
        </w:rPr>
        <w:t xml:space="preserve"> </w:t>
      </w:r>
    </w:p>
    <w:p>
      <w:pPr>
        <w:pStyle w:val="Heading 3"/>
        <w:rPr>
          <w:b w:val="0"/>
          <w:bCs w:val="0"/>
          <w:lang w:val="en-US"/>
        </w:rPr>
      </w:pPr>
      <w:r>
        <w:rPr>
          <w:b w:val="0"/>
          <w:bCs w:val="0"/>
          <w:rtl w:val="0"/>
          <w:lang w:val="en-US"/>
        </w:rPr>
        <w:t xml:space="preserve">This quiz is to help you reflect upon some of the important points of the chapter We suggest you type in your answers below where you see the dashes, and hit </w:t>
      </w:r>
      <w:r>
        <w:rPr>
          <w:b w:val="0"/>
          <w:bCs w:val="0"/>
          <w:rtl w:val="0"/>
          <w:lang w:val="en-US"/>
        </w:rPr>
        <w:t>“</w:t>
      </w:r>
      <w:r>
        <w:rPr>
          <w:b w:val="0"/>
          <w:bCs w:val="0"/>
          <w:rtl w:val="0"/>
          <w:lang w:val="en-US"/>
        </w:rPr>
        <w:t>save</w:t>
      </w:r>
      <w:r>
        <w:rPr>
          <w:b w:val="0"/>
          <w:bCs w:val="0"/>
          <w:rtl w:val="0"/>
          <w:lang w:val="en-US"/>
        </w:rPr>
        <w:t xml:space="preserve">” </w:t>
      </w:r>
      <w:r>
        <w:rPr>
          <w:b w:val="0"/>
          <w:bCs w:val="0"/>
          <w:rtl w:val="0"/>
          <w:lang w:val="en-US"/>
        </w:rPr>
        <w:t>so you have a copy of your answers. When you are accepted into our seminary program, the administrator will provide you with a student ID and log-in password and then you can turn in your answers to receive credit for your work.</w:t>
      </w:r>
    </w:p>
    <w:p>
      <w:pPr>
        <w:pStyle w:val="Normal.0"/>
      </w:pPr>
    </w:p>
    <w:p>
      <w:pPr>
        <w:pStyle w:val="Body Text"/>
        <w:rPr>
          <w:b w:val="0"/>
          <w:bCs w:val="0"/>
        </w:rPr>
      </w:pPr>
      <w:r>
        <w:rPr>
          <w:b w:val="0"/>
          <w:bCs w:val="0"/>
          <w:rtl w:val="0"/>
          <w:lang w:val="en-US"/>
        </w:rPr>
        <w:t>Name   -</w:t>
        <w:tab/>
        <w:tab/>
        <w:tab/>
        <w:tab/>
        <w:tab/>
        <w:t>Date   -</w:t>
      </w:r>
    </w:p>
    <w:p>
      <w:pPr>
        <w:pStyle w:val="Normal.0"/>
        <w:rPr>
          <w:sz w:val="28"/>
          <w:szCs w:val="28"/>
        </w:rPr>
      </w:pPr>
    </w:p>
    <w:p>
      <w:pPr>
        <w:pStyle w:val="Body Text"/>
        <w:rPr>
          <w:b w:val="0"/>
          <w:bCs w:val="0"/>
        </w:rPr>
      </w:pPr>
      <w:r>
        <w:rPr>
          <w:b w:val="0"/>
          <w:bCs w:val="0"/>
          <w:rtl w:val="0"/>
          <w:lang w:val="en-US"/>
        </w:rPr>
        <w:t>1. What are four steps in the invocation of light described in this chapter, and when would you use this invocation?</w:t>
      </w:r>
    </w:p>
    <w:p>
      <w:pPr>
        <w:pStyle w:val="Normal.0"/>
      </w:pPr>
      <w:r>
        <w:rPr>
          <w:rFonts w:cs="Arial Unicode MS" w:eastAsia="Arial Unicode MS"/>
          <w:rtl w:val="0"/>
        </w:rPr>
        <w:t>-</w:t>
      </w:r>
    </w:p>
    <w:p>
      <w:pPr>
        <w:pStyle w:val="Body Text"/>
        <w:rPr>
          <w:b w:val="0"/>
          <w:bCs w:val="0"/>
        </w:rPr>
      </w:pPr>
      <w:r>
        <w:rPr>
          <w:b w:val="0"/>
          <w:bCs w:val="0"/>
          <w:rtl w:val="0"/>
          <w:lang w:val="en-US"/>
        </w:rPr>
        <w:t>2. How do you develop the ability to observe yourself?</w:t>
      </w:r>
    </w:p>
    <w:p>
      <w:pPr>
        <w:pStyle w:val="Normal.0"/>
      </w:pPr>
      <w:r>
        <w:rPr>
          <w:rFonts w:cs="Arial Unicode MS" w:eastAsia="Arial Unicode MS"/>
          <w:rtl w:val="0"/>
        </w:rPr>
        <w:t>-</w:t>
      </w:r>
    </w:p>
    <w:p>
      <w:pPr>
        <w:pStyle w:val="Body Text"/>
        <w:rPr>
          <w:b w:val="0"/>
          <w:bCs w:val="0"/>
        </w:rPr>
      </w:pPr>
      <w:r>
        <w:rPr>
          <w:b w:val="0"/>
          <w:bCs w:val="0"/>
          <w:rtl w:val="0"/>
          <w:lang w:val="en-US"/>
        </w:rPr>
        <w:t>3. What is the relationship of awareness to consciousness?</w:t>
      </w:r>
    </w:p>
    <w:p>
      <w:pPr>
        <w:pStyle w:val="Normal.0"/>
      </w:pPr>
      <w:r>
        <w:rPr>
          <w:rFonts w:cs="Arial Unicode MS" w:eastAsia="Arial Unicode MS"/>
          <w:rtl w:val="0"/>
        </w:rPr>
        <w:t>-</w:t>
      </w:r>
    </w:p>
    <w:p>
      <w:pPr>
        <w:pStyle w:val="Body Text"/>
        <w:rPr>
          <w:b w:val="0"/>
          <w:bCs w:val="0"/>
        </w:rPr>
      </w:pPr>
      <w:r>
        <w:rPr>
          <w:b w:val="0"/>
          <w:bCs w:val="0"/>
          <w:rtl w:val="0"/>
          <w:lang w:val="en-US"/>
        </w:rPr>
        <w:t>4. Is the personality or little self one solid, permanent self?</w:t>
      </w:r>
    </w:p>
    <w:p>
      <w:pPr>
        <w:pStyle w:val="Normal.0"/>
      </w:pPr>
      <w:r>
        <w:rPr>
          <w:rFonts w:cs="Arial Unicode MS" w:eastAsia="Arial Unicode MS"/>
          <w:rtl w:val="0"/>
        </w:rPr>
        <w:t>-</w:t>
      </w:r>
    </w:p>
    <w:p>
      <w:pPr>
        <w:pStyle w:val="Normal.0"/>
      </w:pPr>
      <w:r>
        <w:rPr>
          <w:rFonts w:cs="Arial Unicode MS" w:eastAsia="Arial Unicode MS"/>
          <w:rtl w:val="0"/>
        </w:rPr>
        <w:t>5. Is there one right way to experience the overlighting principle?</w:t>
      </w:r>
    </w:p>
    <w:p>
      <w:pPr>
        <w:pStyle w:val="Normal.0"/>
      </w:pPr>
      <w:r>
        <w:rPr>
          <w:rFonts w:cs="Arial Unicode MS" w:eastAsia="Arial Unicode MS"/>
          <w:rtl w:val="0"/>
        </w:rPr>
        <w:t>-</w:t>
      </w:r>
    </w:p>
    <w:p>
      <w:pPr>
        <w:pStyle w:val="Body Text"/>
        <w:rPr>
          <w:b w:val="0"/>
          <w:bCs w:val="0"/>
        </w:rPr>
      </w:pPr>
      <w:r>
        <w:rPr>
          <w:b w:val="0"/>
          <w:bCs w:val="0"/>
          <w:rtl w:val="0"/>
          <w:lang w:val="en-US"/>
        </w:rPr>
        <w:t>6.When you work with a high guide of light, what is the most important thing that determines whether you connect well and clearly?</w:t>
      </w:r>
    </w:p>
    <w:p>
      <w:pPr>
        <w:pStyle w:val="Normal.0"/>
      </w:pPr>
      <w:r>
        <w:rPr>
          <w:rFonts w:cs="Arial Unicode MS" w:eastAsia="Arial Unicode MS"/>
          <w:rtl w:val="0"/>
        </w:rPr>
        <w:t>-</w:t>
      </w:r>
    </w:p>
    <w:p>
      <w:pPr>
        <w:pStyle w:val="Normal.0"/>
      </w:pPr>
      <w:r>
        <w:rPr>
          <w:rFonts w:cs="Arial Unicode MS" w:eastAsia="Arial Unicode MS"/>
          <w:rtl w:val="0"/>
        </w:rPr>
        <w:t>7. What are two empowering questions you can ask about your relationship with a spiritual teacher?</w:t>
      </w:r>
    </w:p>
    <w:p>
      <w:pPr>
        <w:pStyle w:val="Normal.0"/>
      </w:pPr>
      <w:r>
        <w:rPr>
          <w:rFonts w:cs="Arial Unicode MS" w:eastAsia="Arial Unicode MS"/>
          <w:rtl w:val="0"/>
        </w:rPr>
        <w:t>-</w:t>
      </w:r>
    </w:p>
    <w:p>
      <w:pPr>
        <w:pStyle w:val="Body Text"/>
        <w:widowControl w:val="0"/>
        <w:rPr>
          <w:b w:val="0"/>
          <w:bCs w:val="0"/>
          <w:color w:val="000000"/>
          <w:spacing w:val="0"/>
          <w:u w:color="000000"/>
        </w:rPr>
      </w:pPr>
      <w:r>
        <w:rPr>
          <w:b w:val="0"/>
          <w:bCs w:val="0"/>
          <w:rtl w:val="0"/>
          <w:lang w:val="en-US"/>
        </w:rPr>
        <w:t>8. Give an example from your own life of your intention acting as a compass, friend, or navigator to help you through unknown waters of transformation.</w:t>
      </w:r>
    </w:p>
    <w:p>
      <w:pPr>
        <w:pStyle w:val="Normal.0"/>
        <w:widowControl w:val="0"/>
        <w:rPr>
          <w:color w:val="000000"/>
          <w:spacing w:val="0"/>
          <w:u w:color="000000"/>
        </w:rPr>
      </w:pPr>
      <w:r>
        <w:rPr>
          <w:color w:val="000000"/>
          <w:spacing w:val="0"/>
          <w:u w:color="000000"/>
          <w:rtl w:val="0"/>
          <w:lang w:val="en-US"/>
        </w:rPr>
        <w:t>-</w:t>
      </w:r>
    </w:p>
    <w:p>
      <w:pPr>
        <w:pStyle w:val="Normal.0"/>
        <w:widowControl w:val="0"/>
        <w:rPr>
          <w:color w:val="000000"/>
          <w:spacing w:val="0"/>
          <w:u w:color="000000"/>
        </w:rPr>
      </w:pPr>
      <w:r>
        <w:rPr>
          <w:rtl w:val="0"/>
          <w:lang w:val="en-US"/>
        </w:rPr>
        <w:t>9. Refer to the Tzaddi Ethics Code and spend some time reflecting: what are you own vulnerabilities in your actual or potential relationship with a spiritual teacher? Make a note of two of your own vulnerabilities.</w:t>
      </w:r>
    </w:p>
    <w:p>
      <w:pPr>
        <w:pStyle w:val="Normal.0"/>
        <w:widowControl w:val="0"/>
        <w:rPr>
          <w:color w:val="000000"/>
          <w:spacing w:val="0"/>
          <w:u w:color="000000"/>
        </w:rPr>
      </w:pPr>
      <w:r>
        <w:rPr>
          <w:color w:val="000000"/>
          <w:spacing w:val="0"/>
          <w:u w:color="000000"/>
          <w:rtl w:val="0"/>
          <w:lang w:val="en-US"/>
        </w:rPr>
        <w:t>-</w:t>
      </w:r>
    </w:p>
    <w:p>
      <w:pPr>
        <w:pStyle w:val="Normal.0"/>
        <w:widowControl w:val="0"/>
        <w:rPr>
          <w:color w:val="000000"/>
          <w:spacing w:val="0"/>
          <w:u w:color="000000"/>
        </w:rPr>
      </w:pPr>
      <w:r>
        <w:rPr>
          <w:color w:val="000000"/>
          <w:spacing w:val="0"/>
          <w:u w:color="000000"/>
          <w:rtl w:val="0"/>
          <w:lang w:val="en-US"/>
        </w:rPr>
        <w:t xml:space="preserve">10. Describe the difference between the meaning of </w:t>
      </w:r>
      <w:r>
        <w:rPr>
          <w:color w:val="000000"/>
          <w:spacing w:val="0"/>
          <w:u w:color="000000"/>
          <w:rtl w:val="0"/>
          <w:lang w:val="en-US"/>
        </w:rPr>
        <w:t>“</w:t>
      </w:r>
      <w:r>
        <w:rPr>
          <w:color w:val="000000"/>
          <w:spacing w:val="0"/>
          <w:u w:color="000000"/>
          <w:rtl w:val="0"/>
          <w:lang w:val="en-US"/>
        </w:rPr>
        <w:t>surrender</w:t>
      </w:r>
      <w:r>
        <w:rPr>
          <w:color w:val="000000"/>
          <w:spacing w:val="0"/>
          <w:u w:color="000000"/>
          <w:rtl w:val="0"/>
          <w:lang w:val="en-US"/>
        </w:rPr>
        <w:t xml:space="preserve">” </w:t>
      </w:r>
      <w:r>
        <w:rPr>
          <w:color w:val="000000"/>
          <w:spacing w:val="0"/>
          <w:u w:color="000000"/>
          <w:rtl w:val="0"/>
          <w:lang w:val="en-US"/>
        </w:rPr>
        <w:t>in a military context and in a spiritual context.</w:t>
      </w:r>
    </w:p>
    <w:p>
      <w:pPr>
        <w:pStyle w:val="Normal.0"/>
        <w:widowControl w:val="0"/>
      </w:pPr>
      <w:r>
        <w:rPr>
          <w:color w:val="000000"/>
          <w:spacing w:val="0"/>
          <w:u w:color="000000"/>
          <w:rtl w:val="0"/>
          <w:lang w:val="en-US"/>
        </w:rPr>
        <w:t>-</w:t>
      </w:r>
    </w:p>
    <w:sectPr>
      <w:headerReference w:type="default" r:id="rId5"/>
      <w:footerReference w:type="default" r:id="rId6"/>
      <w:pgSz w:w="11900" w:h="16840" w:orient="portrait"/>
      <w:pgMar w:top="1008" w:right="1440" w:bottom="1008" w:left="1440" w:header="576" w:footer="576"/>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jc w:val="center"/>
      <w:rPr>
        <w:sz w:val="18"/>
        <w:szCs w:val="18"/>
      </w:rPr>
    </w:pPr>
    <w:r>
      <w:rPr>
        <w:sz w:val="18"/>
        <w:szCs w:val="18"/>
        <w:rtl w:val="0"/>
        <w:lang w:val="en-US"/>
      </w:rPr>
      <w:t xml:space="preserve">Revised </w:t>
    </w:r>
    <w:r>
      <w:rPr>
        <w:sz w:val="18"/>
        <w:szCs w:val="18"/>
        <w:rtl w:val="0"/>
        <w:lang w:val="en-US"/>
      </w:rPr>
      <w:t>April 22</w:t>
    </w:r>
    <w:r>
      <w:rPr>
        <w:sz w:val="18"/>
        <w:szCs w:val="18"/>
        <w:rtl w:val="0"/>
        <w:lang w:val="en-US"/>
      </w:rPr>
      <w:t>, 201</w:t>
    </w:r>
    <w:r>
      <w:rPr>
        <w:sz w:val="18"/>
        <w:szCs w:val="18"/>
        <w:rtl w:val="0"/>
        <w:lang w:val="en-US"/>
      </w:rPr>
      <w:t>9</w:t>
    </w:r>
  </w:p>
  <w:p>
    <w:pPr>
      <w:pStyle w:val="Footer"/>
      <w:jc w:val="center"/>
    </w:pPr>
    <w:r>
      <w:rPr>
        <w:sz w:val="18"/>
        <w:szCs w:val="18"/>
        <w:rtl w:val="0"/>
        <w:lang w:val="en-US"/>
      </w:rPr>
      <w:t>www.</w:t>
    </w:r>
    <w:r>
      <w:rPr>
        <w:sz w:val="18"/>
        <w:szCs w:val="18"/>
        <w:rtl w:val="0"/>
        <w:lang w:val="en-US"/>
      </w:rPr>
      <w:t>tzaddi</w:t>
    </w:r>
    <w:r>
      <w:rPr>
        <w:sz w:val="18"/>
        <w:szCs w:val="18"/>
        <w:rtl w:val="0"/>
        <w:lang w:val="en-US"/>
      </w:rPr>
      <w:t>.org</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Footer">
    <w:name w:val="Footer"/>
    <w:next w:val="Foot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Heading 1">
    <w:name w:val="Heading 1"/>
    <w:next w:val="Normal.0"/>
    <w:pPr>
      <w:keepNext w:val="1"/>
      <w:keepLines w:val="0"/>
      <w:pageBreakBefore w:val="0"/>
      <w:widowControl w:val="1"/>
      <w:shd w:val="clear" w:color="auto" w:fill="auto"/>
      <w:suppressAutoHyphens w:val="0"/>
      <w:bidi w:val="0"/>
      <w:spacing w:before="0" w:after="0" w:line="240" w:lineRule="auto"/>
      <w:ind w:left="0" w:right="0" w:firstLine="0"/>
      <w:jc w:val="center"/>
      <w:outlineLvl w:val="0"/>
    </w:pPr>
    <w:rPr>
      <w:rFonts w:ascii="Helvetica" w:cs="Helvetica" w:hAnsi="Helvetica" w:eastAsia="Helvetica"/>
      <w:b w:val="1"/>
      <w:bCs w:val="1"/>
      <w:i w:val="0"/>
      <w:iCs w:val="0"/>
      <w:caps w:val="0"/>
      <w:smallCaps w:val="0"/>
      <w:strike w:val="0"/>
      <w:dstrike w:val="0"/>
      <w:outline w:val="0"/>
      <w:color w:val="000000"/>
      <w:spacing w:val="0"/>
      <w:kern w:val="0"/>
      <w:position w:val="0"/>
      <w:sz w:val="32"/>
      <w:szCs w:val="32"/>
      <w:u w:val="none" w:color="000000"/>
      <w:vertAlign w:val="baseline"/>
      <w:lang w:val="en-US"/>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Heading 3">
    <w:name w:val="Heading 3"/>
    <w:next w:val="Normal.0"/>
    <w:pPr>
      <w:keepNext w:val="1"/>
      <w:keepLines w:val="0"/>
      <w:pageBreakBefore w:val="0"/>
      <w:widowControl w:val="1"/>
      <w:shd w:val="clear" w:color="auto" w:fill="auto"/>
      <w:suppressAutoHyphens w:val="0"/>
      <w:bidi w:val="0"/>
      <w:spacing w:before="0" w:after="0" w:line="240" w:lineRule="auto"/>
      <w:ind w:left="0" w:right="0" w:firstLine="0"/>
      <w:jc w:val="left"/>
      <w:outlineLvl w:val="2"/>
    </w:pPr>
    <w:rPr>
      <w:rFonts w:ascii="Helvetica" w:cs="Arial Unicode MS" w:hAnsi="Helvetica" w:eastAsia="Arial Unicode MS"/>
      <w:b w:val="1"/>
      <w:bCs w:val="1"/>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Text">
    <w:name w:val="Body Text"/>
    <w:next w:val="Body 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1"/>
      <w:bCs w:val="1"/>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